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77" w:rsidRDefault="00B40A77">
      <w:pPr>
        <w:snapToGrid w:val="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B40A77" w:rsidRDefault="00B40A77">
      <w:pPr>
        <w:snapToGrid w:val="0"/>
        <w:jc w:val="center"/>
        <w:rPr>
          <w:rFonts w:ascii="楷体" w:eastAsia="楷体" w:hAnsi="楷体" w:cs="Times New Roman"/>
          <w:sz w:val="32"/>
          <w:szCs w:val="32"/>
        </w:rPr>
      </w:pPr>
    </w:p>
    <w:p w:rsidR="00B40A77" w:rsidRDefault="00B40A77">
      <w:pPr>
        <w:snapToGrid w:val="0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国家扶贫开发工作重点县</w:t>
      </w:r>
    </w:p>
    <w:p w:rsidR="00B40A77" w:rsidRDefault="00B40A77">
      <w:pPr>
        <w:snapToGrid w:val="0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“互联网</w:t>
      </w:r>
      <w:r>
        <w:rPr>
          <w:rFonts w:ascii="华文中宋" w:eastAsia="华文中宋" w:hAnsi="华文中宋" w:cs="华文中宋"/>
          <w:b/>
          <w:bCs/>
          <w:sz w:val="36"/>
          <w:szCs w:val="36"/>
        </w:rPr>
        <w:t>+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”特色产业专题调研报告参考提纲</w:t>
      </w:r>
      <w:r w:rsidRPr="000F3A10">
        <w:rPr>
          <w:rStyle w:val="FootnoteReference"/>
          <w:rFonts w:ascii="华文中宋" w:eastAsia="华文中宋" w:hAnsi="Symbol" w:cs="Times New Roman" w:hint="eastAsia"/>
          <w:b/>
          <w:bCs/>
          <w:sz w:val="36"/>
          <w:szCs w:val="36"/>
        </w:rPr>
        <w:footnoteReference w:customMarkFollows="1" w:id="1"/>
        <w:sym w:font="Symbol" w:char="F020"/>
      </w:r>
    </w:p>
    <w:p w:rsidR="00B40A77" w:rsidRDefault="00B40A77">
      <w:pPr>
        <w:snapToGrid w:val="0"/>
        <w:spacing w:line="360" w:lineRule="auto"/>
        <w:jc w:val="left"/>
        <w:rPr>
          <w:rFonts w:ascii="楷体" w:eastAsia="楷体" w:hAnsi="楷体" w:cs="Times New Roman"/>
          <w:sz w:val="32"/>
          <w:szCs w:val="32"/>
        </w:rPr>
      </w:pPr>
    </w:p>
    <w:p w:rsidR="00B40A77" w:rsidRDefault="00B40A77" w:rsidP="00317D5A">
      <w:pPr>
        <w:snapToGrid w:val="0"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省（区、市）调研总体安排、概况，“互联网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”特色产业扶贫主要结论（</w:t>
      </w:r>
      <w:r>
        <w:rPr>
          <w:rFonts w:ascii="仿宋_GB2312" w:eastAsia="仿宋_GB2312" w:hAnsi="仿宋_GB2312" w:cs="仿宋_GB2312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字以内）。</w:t>
      </w:r>
    </w:p>
    <w:p w:rsidR="00B40A77" w:rsidRDefault="00B40A77">
      <w:pPr>
        <w:pStyle w:val="1"/>
        <w:spacing w:line="360" w:lineRule="auto"/>
        <w:ind w:left="64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一、“互联网</w:t>
      </w:r>
      <w:r>
        <w:rPr>
          <w:rFonts w:ascii="黑体" w:eastAsia="黑体" w:hAnsi="黑体" w:cs="黑体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”特色产业发展总体情况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</w:t>
      </w:r>
      <w:r w:rsidRPr="00621125">
        <w:rPr>
          <w:rFonts w:ascii="楷体_GB2312" w:eastAsia="楷体_GB2312" w:hAnsi="仿宋_GB2312" w:cs="楷体_GB2312"/>
          <w:sz w:val="32"/>
          <w:szCs w:val="32"/>
        </w:rPr>
        <w:t>**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省（区、市）国家扶贫开发工作重点县基本情况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仿宋_GB2312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</w:t>
      </w:r>
      <w:r w:rsidRPr="00621125">
        <w:rPr>
          <w:rFonts w:ascii="楷体_GB2312" w:eastAsia="楷体_GB2312" w:hAnsi="仿宋_GB2312" w:cs="楷体_GB2312"/>
          <w:sz w:val="32"/>
          <w:szCs w:val="32"/>
        </w:rPr>
        <w:t>**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省（区、市）国家扶贫开发工作重点县特色产业发展基本情况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仿宋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（三）</w:t>
      </w:r>
      <w:r w:rsidRPr="00621125">
        <w:rPr>
          <w:rFonts w:ascii="楷体_GB2312" w:eastAsia="楷体_GB2312" w:hAnsi="仿宋_GB2312" w:cs="楷体_GB2312"/>
          <w:sz w:val="32"/>
          <w:szCs w:val="32"/>
        </w:rPr>
        <w:t>**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省（区、市）“互联网</w:t>
      </w:r>
      <w:r w:rsidRPr="00621125">
        <w:rPr>
          <w:rFonts w:ascii="楷体_GB2312" w:eastAsia="楷体_GB2312" w:hAnsi="楷体" w:cs="楷体_GB2312"/>
          <w:b/>
          <w:bCs/>
          <w:sz w:val="32"/>
          <w:szCs w:val="32"/>
        </w:rPr>
        <w:t>+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”特色产业扶贫的总体判断、主要特点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楷体_GB2312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（四）</w:t>
      </w:r>
      <w:r w:rsidRPr="00621125">
        <w:rPr>
          <w:rFonts w:ascii="楷体_GB2312" w:eastAsia="楷体_GB2312" w:hAnsi="楷体" w:cs="楷体_GB2312"/>
          <w:b/>
          <w:bCs/>
          <w:sz w:val="32"/>
          <w:szCs w:val="32"/>
        </w:rPr>
        <w:t>......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二、“互联网</w:t>
      </w:r>
      <w:r>
        <w:rPr>
          <w:rFonts w:ascii="黑体" w:eastAsia="黑体" w:hAnsi="黑体" w:cs="黑体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”特色产业扶贫实践的成效与经验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本部分为调研报告重点，请在调研的基础上认真分析提炼。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（一）主要做法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楷体" w:cs="Times New Roman"/>
          <w:b/>
          <w:bCs/>
          <w:sz w:val="32"/>
          <w:szCs w:val="32"/>
        </w:rPr>
      </w:pPr>
      <w:r w:rsidRPr="00621125">
        <w:rPr>
          <w:rFonts w:ascii="仿宋_GB2312" w:eastAsia="仿宋_GB2312" w:hAnsi="楷体" w:cs="仿宋_GB2312" w:hint="eastAsia"/>
          <w:sz w:val="32"/>
          <w:szCs w:val="32"/>
        </w:rPr>
        <w:t>出台的政策、实施的工程项目、投融资、体制机制创新、人才引进与新农民培育等。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（二）取得的主要成效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仿宋" w:cs="Times New Roman"/>
          <w:sz w:val="32"/>
          <w:szCs w:val="32"/>
        </w:rPr>
      </w:pPr>
      <w:r w:rsidRPr="00621125">
        <w:rPr>
          <w:rFonts w:ascii="仿宋_GB2312" w:eastAsia="仿宋_GB2312" w:hAnsi="楷体" w:cs="仿宋_GB2312" w:hint="eastAsia"/>
          <w:sz w:val="32"/>
          <w:szCs w:val="32"/>
        </w:rPr>
        <w:t>利用互联网思维和技术做大做强特色产业、发展新业态新商业模式、对农民持续增收的贡献等方面，应有</w:t>
      </w:r>
      <w:r w:rsidRPr="00621125">
        <w:rPr>
          <w:rFonts w:ascii="仿宋_GB2312" w:eastAsia="仿宋_GB2312" w:hAnsi="楷体" w:cs="仿宋_GB2312"/>
          <w:sz w:val="32"/>
          <w:szCs w:val="32"/>
        </w:rPr>
        <w:t>2012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年底、</w:t>
      </w:r>
      <w:r w:rsidRPr="00621125">
        <w:rPr>
          <w:rFonts w:ascii="仿宋_GB2312" w:eastAsia="仿宋_GB2312" w:hAnsi="楷体" w:cs="仿宋_GB2312"/>
          <w:sz w:val="32"/>
          <w:szCs w:val="32"/>
        </w:rPr>
        <w:t>2016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年底的数据对比分析，并对</w:t>
      </w:r>
      <w:r w:rsidRPr="00621125">
        <w:rPr>
          <w:rFonts w:ascii="仿宋_GB2312" w:eastAsia="仿宋_GB2312" w:hAnsi="楷体" w:cs="仿宋_GB2312"/>
          <w:sz w:val="32"/>
          <w:szCs w:val="32"/>
        </w:rPr>
        <w:t>2020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年进行展望。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（三）经验总结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楷体" w:cs="Times New Roman"/>
          <w:sz w:val="32"/>
          <w:szCs w:val="32"/>
        </w:rPr>
      </w:pPr>
      <w:r w:rsidRPr="00621125">
        <w:rPr>
          <w:rFonts w:ascii="仿宋_GB2312" w:eastAsia="仿宋_GB2312" w:hAnsi="楷体" w:cs="仿宋_GB2312" w:hint="eastAsia"/>
          <w:sz w:val="32"/>
          <w:szCs w:val="32"/>
        </w:rPr>
        <w:t>从“互联网</w:t>
      </w:r>
      <w:r w:rsidRPr="00621125">
        <w:rPr>
          <w:rFonts w:ascii="仿宋_GB2312" w:eastAsia="仿宋_GB2312" w:hAnsi="楷体" w:cs="仿宋_GB2312"/>
          <w:sz w:val="32"/>
          <w:szCs w:val="32"/>
        </w:rPr>
        <w:t>+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”精准扶贫的创新实践中进行提炼总结。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（四）典型案例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楷体" w:cs="Times New Roman"/>
          <w:b/>
          <w:bCs/>
          <w:sz w:val="32"/>
          <w:szCs w:val="32"/>
        </w:rPr>
      </w:pPr>
      <w:r w:rsidRPr="00621125">
        <w:rPr>
          <w:rFonts w:ascii="仿宋_GB2312" w:eastAsia="仿宋_GB2312" w:hAnsi="楷体" w:cs="仿宋_GB2312" w:hint="eastAsia"/>
          <w:sz w:val="32"/>
          <w:szCs w:val="32"/>
        </w:rPr>
        <w:t>包括“互联网</w:t>
      </w:r>
      <w:r w:rsidRPr="00621125">
        <w:rPr>
          <w:rFonts w:ascii="仿宋_GB2312" w:eastAsia="仿宋_GB2312" w:hAnsi="楷体" w:cs="仿宋_GB2312"/>
          <w:sz w:val="32"/>
          <w:szCs w:val="32"/>
        </w:rPr>
        <w:t>+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”特色产业政策创设与机制创新、特色产业链重构、特色产业生产效能提升、特色产业价值链提升、生产性服务组织发展、“双新双创”、农民信息化素养提升等方面的典型案例</w:t>
      </w:r>
      <w:bookmarkStart w:id="0" w:name="_GoBack"/>
      <w:bookmarkEnd w:id="0"/>
      <w:r w:rsidRPr="00621125">
        <w:rPr>
          <w:rFonts w:ascii="仿宋_GB2312" w:eastAsia="仿宋_GB2312" w:hAnsi="楷体" w:cs="仿宋_GB2312" w:hint="eastAsia"/>
          <w:sz w:val="32"/>
          <w:szCs w:val="32"/>
        </w:rPr>
        <w:t>或范例，可以是县域层面、乡村或新型农业经营主体以及互联网企业的“互联网</w:t>
      </w:r>
      <w:r w:rsidRPr="00621125">
        <w:rPr>
          <w:rFonts w:ascii="仿宋_GB2312" w:eastAsia="仿宋_GB2312" w:hAnsi="楷体" w:cs="仿宋_GB2312"/>
          <w:sz w:val="32"/>
          <w:szCs w:val="32"/>
        </w:rPr>
        <w:t>+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”特色产业扶贫实践，每个省份选择</w:t>
      </w:r>
      <w:r w:rsidRPr="00621125">
        <w:rPr>
          <w:rFonts w:ascii="仿宋_GB2312" w:eastAsia="仿宋_GB2312" w:hAnsi="楷体" w:cs="仿宋_GB2312"/>
          <w:sz w:val="32"/>
          <w:szCs w:val="32"/>
        </w:rPr>
        <w:t>5</w:t>
      </w:r>
      <w:r w:rsidRPr="00621125">
        <w:rPr>
          <w:rFonts w:ascii="仿宋_GB2312" w:eastAsia="仿宋_GB2312" w:hAnsi="楷体" w:cs="仿宋_GB2312" w:hint="eastAsia"/>
          <w:sz w:val="32"/>
          <w:szCs w:val="32"/>
        </w:rPr>
        <w:t>个左右最具典型代表的样本进行剖析总结。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三、“互联网</w:t>
      </w:r>
      <w:r>
        <w:rPr>
          <w:rFonts w:ascii="黑体" w:eastAsia="黑体" w:hAnsi="黑体" w:cs="黑体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”特色产业扶贫机遇与挑战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包括生产、加工、销售、品牌，产业链、价值链，质量控制，市场半径、市场份额、供需情况等方面。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仿宋" w:cs="Times New Roman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（一）基础条件及政策环境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（二）调研中发现的困难和问题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（三）</w:t>
      </w:r>
      <w:r w:rsidRPr="00317D5A">
        <w:rPr>
          <w:rFonts w:ascii="楷体_GB2312" w:eastAsia="楷体_GB2312" w:hAnsi="楷体" w:cs="楷体_GB2312" w:hint="eastAsia"/>
          <w:b/>
          <w:bCs/>
          <w:sz w:val="32"/>
          <w:szCs w:val="32"/>
        </w:rPr>
        <w:t>国家扶贫开发工作重点县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对“互联网</w:t>
      </w:r>
      <w:r w:rsidRPr="00621125">
        <w:rPr>
          <w:rFonts w:ascii="楷体_GB2312" w:eastAsia="楷体_GB2312" w:hAnsi="楷体" w:cs="楷体_GB2312"/>
          <w:b/>
          <w:bCs/>
          <w:sz w:val="32"/>
          <w:szCs w:val="32"/>
        </w:rPr>
        <w:t>+</w:t>
      </w: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”特色产业扶贫需求情况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（四）省（区、市）需求</w:t>
      </w:r>
    </w:p>
    <w:p w:rsidR="00B40A77" w:rsidRPr="00621125" w:rsidRDefault="00B40A77" w:rsidP="00317D5A">
      <w:pPr>
        <w:spacing w:line="360" w:lineRule="auto"/>
        <w:ind w:firstLineChars="200" w:firstLine="31680"/>
        <w:jc w:val="left"/>
        <w:rPr>
          <w:rFonts w:ascii="楷体_GB2312" w:eastAsia="楷体_GB2312" w:hAnsi="楷体" w:cs="Times New Roman"/>
          <w:b/>
          <w:bCs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b/>
          <w:bCs/>
          <w:sz w:val="32"/>
          <w:szCs w:val="32"/>
        </w:rPr>
        <w:t>（五）调研体会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楷体" w:eastAsia="楷体" w:hAnsi="楷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四、深入推进“互联网</w:t>
      </w:r>
      <w:r>
        <w:rPr>
          <w:rFonts w:ascii="黑体" w:eastAsia="黑体" w:hAnsi="黑体" w:cs="黑体"/>
          <w:sz w:val="32"/>
          <w:szCs w:val="32"/>
        </w:rPr>
        <w:t>+</w:t>
      </w:r>
      <w:r>
        <w:rPr>
          <w:rFonts w:ascii="黑体" w:eastAsia="黑体" w:hAnsi="黑体" w:cs="黑体" w:hint="eastAsia"/>
          <w:sz w:val="32"/>
          <w:szCs w:val="32"/>
        </w:rPr>
        <w:t>”特色产业扶贫建议</w:t>
      </w:r>
    </w:p>
    <w:p w:rsidR="00B40A77" w:rsidRDefault="00B40A77" w:rsidP="00317D5A">
      <w:pPr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针对产业扶贫存在的困难和问题，立足发挥“互联网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”的引领驱动作用，提出未来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年亟需采取的政策措施建议。</w:t>
      </w:r>
    </w:p>
    <w:p w:rsidR="00B40A77" w:rsidRPr="00621125" w:rsidRDefault="00B40A77" w:rsidP="009E6632">
      <w:pPr>
        <w:wordWrap w:val="0"/>
        <w:spacing w:line="360" w:lineRule="auto"/>
        <w:ind w:firstLineChars="200" w:firstLine="31680"/>
        <w:jc w:val="right"/>
        <w:rPr>
          <w:rFonts w:ascii="楷体_GB2312" w:eastAsia="楷体_GB2312" w:hAnsi="楷体" w:cs="楷体_GB2312"/>
          <w:sz w:val="32"/>
          <w:szCs w:val="32"/>
        </w:rPr>
      </w:pPr>
      <w:r w:rsidRPr="00621125">
        <w:rPr>
          <w:rFonts w:ascii="楷体_GB2312" w:eastAsia="楷体_GB2312" w:hAnsi="楷体" w:cs="楷体_GB2312" w:hint="eastAsia"/>
          <w:sz w:val="32"/>
          <w:szCs w:val="32"/>
        </w:rPr>
        <w:t>调研组：单位</w:t>
      </w:r>
      <w:r w:rsidRPr="00621125">
        <w:rPr>
          <w:rFonts w:ascii="楷体_GB2312" w:eastAsia="楷体_GB2312" w:hAnsi="楷体" w:cs="楷体_GB2312"/>
          <w:sz w:val="32"/>
          <w:szCs w:val="32"/>
        </w:rPr>
        <w:t xml:space="preserve"> </w:t>
      </w:r>
      <w:r w:rsidRPr="00621125">
        <w:rPr>
          <w:rFonts w:ascii="楷体_GB2312" w:eastAsia="楷体_GB2312" w:hAnsi="楷体" w:cs="楷体_GB2312" w:hint="eastAsia"/>
          <w:sz w:val="32"/>
          <w:szCs w:val="32"/>
        </w:rPr>
        <w:t>姓名，</w:t>
      </w:r>
      <w:r w:rsidRPr="00621125">
        <w:rPr>
          <w:rFonts w:ascii="楷体_GB2312" w:eastAsia="楷体_GB2312" w:hAnsi="楷体" w:cs="楷体_GB2312"/>
          <w:sz w:val="32"/>
          <w:szCs w:val="32"/>
        </w:rPr>
        <w:t>***  ***</w:t>
      </w:r>
      <w:r w:rsidRPr="00621125">
        <w:rPr>
          <w:rFonts w:ascii="楷体_GB2312" w:eastAsia="楷体_GB2312" w:hAnsi="楷体" w:cs="楷体_GB2312" w:hint="eastAsia"/>
          <w:sz w:val="32"/>
          <w:szCs w:val="32"/>
        </w:rPr>
        <w:t>，</w:t>
      </w:r>
      <w:r w:rsidRPr="00621125">
        <w:rPr>
          <w:rFonts w:ascii="楷体_GB2312" w:eastAsia="楷体_GB2312" w:hAnsi="楷体" w:cs="楷体_GB2312"/>
          <w:sz w:val="32"/>
          <w:szCs w:val="32"/>
        </w:rPr>
        <w:t>***  ***</w:t>
      </w:r>
    </w:p>
    <w:sectPr w:rsidR="00B40A77" w:rsidRPr="00621125" w:rsidSect="002C3E6D">
      <w:footerReference w:type="default" r:id="rId6"/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77" w:rsidRDefault="00B40A77" w:rsidP="002C3E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0A77" w:rsidRDefault="00B40A77" w:rsidP="002C3E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A77" w:rsidRDefault="00B40A77">
    <w:pPr>
      <w:pStyle w:val="Footer"/>
      <w:jc w:val="center"/>
      <w:rPr>
        <w:rFonts w:cs="Times New Roman"/>
      </w:rPr>
    </w:pPr>
    <w:fldSimple w:instr=" PAGE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77" w:rsidRDefault="00B40A77" w:rsidP="002C3E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0A77" w:rsidRDefault="00B40A77" w:rsidP="002C3E6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40A77" w:rsidRDefault="00B40A77">
      <w:pPr>
        <w:pStyle w:val="FootnoteText"/>
        <w:rPr>
          <w:rFonts w:cs="Times New Roman"/>
        </w:rPr>
      </w:pPr>
      <w:r w:rsidRPr="000F3A10">
        <w:rPr>
          <w:rStyle w:val="FootnoteReference"/>
          <w:rFonts w:ascii="楷体_GB2312" w:eastAsia="楷体_GB2312" w:hAnsi="Symbol" w:cs="Times New Roman" w:hint="eastAsia"/>
          <w:sz w:val="24"/>
          <w:szCs w:val="24"/>
        </w:rPr>
        <w:sym w:font="Symbol" w:char="F020"/>
      </w:r>
      <w:r w:rsidRPr="000F3A10">
        <w:rPr>
          <w:rFonts w:ascii="楷体_GB2312" w:eastAsia="楷体_GB2312" w:cs="楷体_GB2312" w:hint="eastAsia"/>
          <w:sz w:val="24"/>
          <w:szCs w:val="24"/>
        </w:rPr>
        <w:t>注：请于</w:t>
      </w:r>
      <w:r w:rsidRPr="000F3A10">
        <w:rPr>
          <w:rFonts w:ascii="楷体_GB2312" w:eastAsia="楷体_GB2312" w:cs="楷体_GB2312"/>
          <w:sz w:val="24"/>
          <w:szCs w:val="24"/>
        </w:rPr>
        <w:t>2017</w:t>
      </w:r>
      <w:r w:rsidRPr="000F3A10">
        <w:rPr>
          <w:rFonts w:ascii="楷体_GB2312" w:eastAsia="楷体_GB2312" w:cs="楷体_GB2312" w:hint="eastAsia"/>
          <w:sz w:val="24"/>
          <w:szCs w:val="24"/>
        </w:rPr>
        <w:t>年</w:t>
      </w:r>
      <w:r w:rsidRPr="000F3A10">
        <w:rPr>
          <w:rFonts w:ascii="楷体_GB2312" w:eastAsia="楷体_GB2312" w:cs="楷体_GB2312"/>
          <w:sz w:val="24"/>
          <w:szCs w:val="24"/>
        </w:rPr>
        <w:t>10</w:t>
      </w:r>
      <w:r w:rsidRPr="000F3A10">
        <w:rPr>
          <w:rFonts w:ascii="楷体_GB2312" w:eastAsia="楷体_GB2312" w:cs="楷体_GB2312" w:hint="eastAsia"/>
          <w:sz w:val="24"/>
          <w:szCs w:val="24"/>
        </w:rPr>
        <w:t>月</w:t>
      </w:r>
      <w:r w:rsidRPr="000F3A10">
        <w:rPr>
          <w:rFonts w:ascii="楷体_GB2312" w:eastAsia="楷体_GB2312" w:cs="楷体_GB2312"/>
          <w:sz w:val="24"/>
          <w:szCs w:val="24"/>
        </w:rPr>
        <w:t>15</w:t>
      </w:r>
      <w:r w:rsidRPr="000F3A10">
        <w:rPr>
          <w:rFonts w:ascii="楷体_GB2312" w:eastAsia="楷体_GB2312" w:cs="楷体_GB2312" w:hint="eastAsia"/>
          <w:sz w:val="24"/>
          <w:szCs w:val="24"/>
        </w:rPr>
        <w:t>日前完成省级调研报告并发送至邮箱：</w:t>
      </w:r>
      <w:r w:rsidRPr="000F3A10">
        <w:rPr>
          <w:rFonts w:ascii="楷体_GB2312" w:eastAsia="楷体_GB2312" w:cs="楷体_GB2312"/>
          <w:sz w:val="24"/>
          <w:szCs w:val="24"/>
        </w:rPr>
        <w:t>yjgh@agri.gov.cn</w:t>
      </w:r>
      <w:r w:rsidRPr="000F3A10">
        <w:rPr>
          <w:rFonts w:ascii="楷体_GB2312" w:eastAsia="楷体_GB2312" w:cs="楷体_GB2312" w:hint="eastAsia"/>
          <w:sz w:val="24"/>
          <w:szCs w:val="24"/>
        </w:rPr>
        <w:t>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8E4E85"/>
    <w:rsid w:val="00012A8A"/>
    <w:rsid w:val="0005206E"/>
    <w:rsid w:val="00073124"/>
    <w:rsid w:val="000959C4"/>
    <w:rsid w:val="000C0E3A"/>
    <w:rsid w:val="000F3A10"/>
    <w:rsid w:val="001534DD"/>
    <w:rsid w:val="00153E32"/>
    <w:rsid w:val="00182758"/>
    <w:rsid w:val="00192434"/>
    <w:rsid w:val="00220755"/>
    <w:rsid w:val="002971A1"/>
    <w:rsid w:val="002C3E6D"/>
    <w:rsid w:val="00317D5A"/>
    <w:rsid w:val="003A119C"/>
    <w:rsid w:val="004123AA"/>
    <w:rsid w:val="004D5AED"/>
    <w:rsid w:val="005206BA"/>
    <w:rsid w:val="005864A6"/>
    <w:rsid w:val="005B74E3"/>
    <w:rsid w:val="005E720C"/>
    <w:rsid w:val="005F14C8"/>
    <w:rsid w:val="00621125"/>
    <w:rsid w:val="00673EA7"/>
    <w:rsid w:val="00700023"/>
    <w:rsid w:val="0070568F"/>
    <w:rsid w:val="00713D52"/>
    <w:rsid w:val="008353A8"/>
    <w:rsid w:val="008E25CB"/>
    <w:rsid w:val="00937063"/>
    <w:rsid w:val="00950A6D"/>
    <w:rsid w:val="009E3C01"/>
    <w:rsid w:val="009E6632"/>
    <w:rsid w:val="00A01D15"/>
    <w:rsid w:val="00A712BE"/>
    <w:rsid w:val="00A86380"/>
    <w:rsid w:val="00A90D04"/>
    <w:rsid w:val="00AA5FC2"/>
    <w:rsid w:val="00AC53C9"/>
    <w:rsid w:val="00B40A77"/>
    <w:rsid w:val="00BA15A6"/>
    <w:rsid w:val="00BD15F1"/>
    <w:rsid w:val="00BF1505"/>
    <w:rsid w:val="00C1508E"/>
    <w:rsid w:val="00C81782"/>
    <w:rsid w:val="00CA2C30"/>
    <w:rsid w:val="00CC6A0D"/>
    <w:rsid w:val="00CE61F2"/>
    <w:rsid w:val="00DE03F2"/>
    <w:rsid w:val="00DE225E"/>
    <w:rsid w:val="00E96361"/>
    <w:rsid w:val="00EB0653"/>
    <w:rsid w:val="00ED561D"/>
    <w:rsid w:val="00F00958"/>
    <w:rsid w:val="0198330A"/>
    <w:rsid w:val="03BE68AF"/>
    <w:rsid w:val="03EF357C"/>
    <w:rsid w:val="03F13E94"/>
    <w:rsid w:val="04E57A6F"/>
    <w:rsid w:val="052273B8"/>
    <w:rsid w:val="083C5C95"/>
    <w:rsid w:val="08806406"/>
    <w:rsid w:val="0A9024D7"/>
    <w:rsid w:val="0B3C1B83"/>
    <w:rsid w:val="0BF931C1"/>
    <w:rsid w:val="0C390A53"/>
    <w:rsid w:val="0C9D4AC4"/>
    <w:rsid w:val="0E7E3156"/>
    <w:rsid w:val="0F740481"/>
    <w:rsid w:val="0F8E4E85"/>
    <w:rsid w:val="112E377B"/>
    <w:rsid w:val="12A17AE0"/>
    <w:rsid w:val="149A7141"/>
    <w:rsid w:val="16017A9D"/>
    <w:rsid w:val="191B0AA2"/>
    <w:rsid w:val="19796BFA"/>
    <w:rsid w:val="19D67E1A"/>
    <w:rsid w:val="1A9D0A24"/>
    <w:rsid w:val="1CAE17CB"/>
    <w:rsid w:val="1D24294C"/>
    <w:rsid w:val="1DFF1157"/>
    <w:rsid w:val="1E224645"/>
    <w:rsid w:val="1E7A6340"/>
    <w:rsid w:val="2020058B"/>
    <w:rsid w:val="2321150F"/>
    <w:rsid w:val="23F5155F"/>
    <w:rsid w:val="24094B54"/>
    <w:rsid w:val="24103E0B"/>
    <w:rsid w:val="24454C96"/>
    <w:rsid w:val="253F5B7E"/>
    <w:rsid w:val="25A82CCD"/>
    <w:rsid w:val="25AE4F4A"/>
    <w:rsid w:val="26123AD1"/>
    <w:rsid w:val="26192A51"/>
    <w:rsid w:val="26C31F57"/>
    <w:rsid w:val="299B0D63"/>
    <w:rsid w:val="29DA1433"/>
    <w:rsid w:val="2A024841"/>
    <w:rsid w:val="2A5B24BA"/>
    <w:rsid w:val="2C9D3FF2"/>
    <w:rsid w:val="2D101DE7"/>
    <w:rsid w:val="2FF53C87"/>
    <w:rsid w:val="324F1896"/>
    <w:rsid w:val="328A261F"/>
    <w:rsid w:val="337E5954"/>
    <w:rsid w:val="348136F4"/>
    <w:rsid w:val="350F5BE5"/>
    <w:rsid w:val="36432A1C"/>
    <w:rsid w:val="364F51B1"/>
    <w:rsid w:val="37345267"/>
    <w:rsid w:val="37A33E9C"/>
    <w:rsid w:val="37F27B94"/>
    <w:rsid w:val="39C32077"/>
    <w:rsid w:val="3A525DD9"/>
    <w:rsid w:val="3A7C5F31"/>
    <w:rsid w:val="3B11168B"/>
    <w:rsid w:val="3D331BBA"/>
    <w:rsid w:val="40631382"/>
    <w:rsid w:val="411719C4"/>
    <w:rsid w:val="41687888"/>
    <w:rsid w:val="425F2A84"/>
    <w:rsid w:val="44DA2160"/>
    <w:rsid w:val="450A1213"/>
    <w:rsid w:val="46845806"/>
    <w:rsid w:val="46861B68"/>
    <w:rsid w:val="47E3663E"/>
    <w:rsid w:val="47ED7649"/>
    <w:rsid w:val="48481DD0"/>
    <w:rsid w:val="492C7D23"/>
    <w:rsid w:val="4A117D12"/>
    <w:rsid w:val="4B397530"/>
    <w:rsid w:val="4C1F4F29"/>
    <w:rsid w:val="4C822970"/>
    <w:rsid w:val="4CC63BD8"/>
    <w:rsid w:val="4FF52D99"/>
    <w:rsid w:val="51A248F2"/>
    <w:rsid w:val="53387852"/>
    <w:rsid w:val="54C31BD0"/>
    <w:rsid w:val="552E0FEF"/>
    <w:rsid w:val="55B97E86"/>
    <w:rsid w:val="574C150D"/>
    <w:rsid w:val="576D11FF"/>
    <w:rsid w:val="57CD6348"/>
    <w:rsid w:val="58D84708"/>
    <w:rsid w:val="598F3F6E"/>
    <w:rsid w:val="59C31DFA"/>
    <w:rsid w:val="5A0276A7"/>
    <w:rsid w:val="5A8C1C2E"/>
    <w:rsid w:val="5C3B6DBC"/>
    <w:rsid w:val="5DE728FF"/>
    <w:rsid w:val="605556A9"/>
    <w:rsid w:val="617E7F14"/>
    <w:rsid w:val="618344D7"/>
    <w:rsid w:val="629049AE"/>
    <w:rsid w:val="63613A43"/>
    <w:rsid w:val="648A0994"/>
    <w:rsid w:val="655F14D0"/>
    <w:rsid w:val="65914EA4"/>
    <w:rsid w:val="65C023F1"/>
    <w:rsid w:val="66FD1F97"/>
    <w:rsid w:val="67B10C94"/>
    <w:rsid w:val="67CE47CD"/>
    <w:rsid w:val="67DB1611"/>
    <w:rsid w:val="6AA66C44"/>
    <w:rsid w:val="6B0760B5"/>
    <w:rsid w:val="6BB8668A"/>
    <w:rsid w:val="6BD9412F"/>
    <w:rsid w:val="6D375883"/>
    <w:rsid w:val="6E0738F6"/>
    <w:rsid w:val="6E283F78"/>
    <w:rsid w:val="6F8C0B1E"/>
    <w:rsid w:val="707E5810"/>
    <w:rsid w:val="70920F7A"/>
    <w:rsid w:val="729E6421"/>
    <w:rsid w:val="75AE31B9"/>
    <w:rsid w:val="76AF3F05"/>
    <w:rsid w:val="778236DF"/>
    <w:rsid w:val="778D0299"/>
    <w:rsid w:val="78CD2487"/>
    <w:rsid w:val="7D3266C9"/>
    <w:rsid w:val="7EFD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6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2C3E6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3E6D"/>
    <w:rPr>
      <w:rFonts w:ascii="Calibri" w:eastAsia="宋体" w:hAnsi="Calibri" w:cs="Calibri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3E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C3E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3E6D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C3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59C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C3E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59C4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C3E6D"/>
    <w:rPr>
      <w:sz w:val="21"/>
      <w:szCs w:val="21"/>
    </w:rPr>
  </w:style>
  <w:style w:type="paragraph" w:customStyle="1" w:styleId="1">
    <w:name w:val="列出段落1"/>
    <w:basedOn w:val="Normal"/>
    <w:uiPriority w:val="99"/>
    <w:rsid w:val="002C3E6D"/>
    <w:pPr>
      <w:ind w:firstLineChars="200" w:firstLine="420"/>
    </w:pPr>
  </w:style>
  <w:style w:type="paragraph" w:styleId="FootnoteText">
    <w:name w:val="footnote text"/>
    <w:basedOn w:val="Normal"/>
    <w:link w:val="FootnoteTextChar"/>
    <w:uiPriority w:val="99"/>
    <w:semiHidden/>
    <w:rsid w:val="000F3A10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0D04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0F3A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</dc:creator>
  <cp:keywords/>
  <dc:description/>
  <cp:lastModifiedBy>康春鹏</cp:lastModifiedBy>
  <cp:revision>24</cp:revision>
  <cp:lastPrinted>2017-08-28T00:39:00Z</cp:lastPrinted>
  <dcterms:created xsi:type="dcterms:W3CDTF">2017-08-09T02:54:00Z</dcterms:created>
  <dcterms:modified xsi:type="dcterms:W3CDTF">2017-08-28T02:08:00Z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