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A1" w:rsidRPr="00D33AE6" w:rsidRDefault="00176AA1" w:rsidP="00176AA1">
      <w:pPr>
        <w:rPr>
          <w:rFonts w:eastAsia="华文中宋"/>
          <w:sz w:val="32"/>
          <w:szCs w:val="32"/>
        </w:rPr>
      </w:pPr>
      <w:r w:rsidRPr="00D33AE6">
        <w:rPr>
          <w:b/>
          <w:sz w:val="32"/>
          <w:szCs w:val="32"/>
        </w:rPr>
        <w:t>附件</w:t>
      </w:r>
      <w:r w:rsidRPr="00D33AE6">
        <w:rPr>
          <w:b/>
          <w:sz w:val="32"/>
          <w:szCs w:val="32"/>
        </w:rPr>
        <w:t>2</w:t>
      </w:r>
    </w:p>
    <w:p w:rsidR="00176AA1" w:rsidRPr="00D33AE6" w:rsidRDefault="00176AA1" w:rsidP="00176AA1">
      <w:pPr>
        <w:jc w:val="center"/>
        <w:rPr>
          <w:rFonts w:eastAsia="华文中宋"/>
          <w:sz w:val="36"/>
          <w:szCs w:val="36"/>
        </w:rPr>
      </w:pPr>
      <w:r w:rsidRPr="00D33AE6">
        <w:rPr>
          <w:rFonts w:eastAsia="华文中宋"/>
          <w:sz w:val="36"/>
          <w:szCs w:val="36"/>
        </w:rPr>
        <w:t>2017</w:t>
      </w:r>
      <w:r w:rsidRPr="00D33AE6">
        <w:rPr>
          <w:rFonts w:eastAsia="华文中宋" w:hAnsi="华文中宋"/>
          <w:sz w:val="36"/>
          <w:szCs w:val="36"/>
        </w:rPr>
        <w:t>年现代种业提升</w:t>
      </w:r>
      <w:r w:rsidRPr="00D33AE6">
        <w:rPr>
          <w:rFonts w:eastAsia="华文中宋" w:hAnsi="华文中宋" w:hint="eastAsia"/>
          <w:sz w:val="36"/>
          <w:szCs w:val="36"/>
        </w:rPr>
        <w:t>工程</w:t>
      </w:r>
      <w:r w:rsidRPr="00D33AE6">
        <w:rPr>
          <w:rFonts w:eastAsia="华文中宋" w:hAnsi="华文中宋"/>
          <w:sz w:val="36"/>
          <w:szCs w:val="36"/>
        </w:rPr>
        <w:t>畜禽良种</w:t>
      </w:r>
      <w:r w:rsidRPr="00D33AE6">
        <w:rPr>
          <w:rFonts w:eastAsia="华文中宋" w:hAnsi="华文中宋" w:hint="eastAsia"/>
          <w:sz w:val="36"/>
          <w:szCs w:val="36"/>
        </w:rPr>
        <w:t>储备项目</w:t>
      </w:r>
    </w:p>
    <w:p w:rsidR="00176AA1" w:rsidRPr="00D33AE6" w:rsidRDefault="00176AA1" w:rsidP="00176AA1">
      <w:pPr>
        <w:jc w:val="center"/>
        <w:rPr>
          <w:rFonts w:eastAsia="华文中宋"/>
          <w:sz w:val="36"/>
          <w:szCs w:val="36"/>
        </w:rPr>
      </w:pPr>
      <w:r w:rsidRPr="00D33AE6">
        <w:rPr>
          <w:rFonts w:eastAsia="华文中宋" w:hAnsi="华文中宋"/>
          <w:sz w:val="36"/>
          <w:szCs w:val="36"/>
        </w:rPr>
        <w:t>公示名单</w:t>
      </w:r>
    </w:p>
    <w:p w:rsidR="00176AA1" w:rsidRPr="00D33AE6" w:rsidRDefault="00176AA1" w:rsidP="00176AA1"/>
    <w:tbl>
      <w:tblPr>
        <w:tblW w:w="8804"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5"/>
        <w:gridCol w:w="2940"/>
        <w:gridCol w:w="2625"/>
        <w:gridCol w:w="2384"/>
      </w:tblGrid>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b/>
                <w:bCs/>
                <w:kern w:val="0"/>
                <w:sz w:val="20"/>
                <w:szCs w:val="20"/>
              </w:rPr>
            </w:pPr>
            <w:r w:rsidRPr="00D33AE6">
              <w:rPr>
                <w:rFonts w:hint="eastAsia"/>
                <w:b/>
                <w:bCs/>
                <w:kern w:val="0"/>
                <w:sz w:val="20"/>
                <w:szCs w:val="20"/>
              </w:rPr>
              <w:t>序号</w:t>
            </w:r>
          </w:p>
        </w:tc>
        <w:tc>
          <w:tcPr>
            <w:tcW w:w="2940" w:type="dxa"/>
            <w:shd w:val="clear" w:color="auto" w:fill="auto"/>
            <w:vAlign w:val="center"/>
          </w:tcPr>
          <w:p w:rsidR="00176AA1" w:rsidRPr="00D33AE6" w:rsidRDefault="00176AA1" w:rsidP="003F27C8">
            <w:pPr>
              <w:widowControl/>
              <w:jc w:val="center"/>
              <w:rPr>
                <w:b/>
                <w:bCs/>
                <w:kern w:val="0"/>
                <w:sz w:val="20"/>
                <w:szCs w:val="20"/>
              </w:rPr>
            </w:pPr>
            <w:r w:rsidRPr="00D33AE6">
              <w:rPr>
                <w:rFonts w:hint="eastAsia"/>
                <w:b/>
                <w:bCs/>
                <w:kern w:val="0"/>
                <w:sz w:val="20"/>
                <w:szCs w:val="20"/>
              </w:rPr>
              <w:t>项目名称</w:t>
            </w:r>
          </w:p>
        </w:tc>
        <w:tc>
          <w:tcPr>
            <w:tcW w:w="2625" w:type="dxa"/>
            <w:shd w:val="clear" w:color="auto" w:fill="auto"/>
            <w:vAlign w:val="center"/>
          </w:tcPr>
          <w:p w:rsidR="00176AA1" w:rsidRPr="00D33AE6" w:rsidRDefault="00176AA1" w:rsidP="003F27C8">
            <w:pPr>
              <w:widowControl/>
              <w:jc w:val="center"/>
              <w:rPr>
                <w:b/>
                <w:bCs/>
                <w:kern w:val="0"/>
                <w:sz w:val="20"/>
                <w:szCs w:val="20"/>
              </w:rPr>
            </w:pPr>
            <w:r w:rsidRPr="00D33AE6">
              <w:rPr>
                <w:rFonts w:hint="eastAsia"/>
                <w:b/>
                <w:bCs/>
                <w:kern w:val="0"/>
                <w:sz w:val="20"/>
                <w:szCs w:val="20"/>
              </w:rPr>
              <w:t>建设地点</w:t>
            </w:r>
          </w:p>
        </w:tc>
        <w:tc>
          <w:tcPr>
            <w:tcW w:w="2384" w:type="dxa"/>
            <w:shd w:val="clear" w:color="auto" w:fill="auto"/>
            <w:vAlign w:val="center"/>
          </w:tcPr>
          <w:p w:rsidR="00176AA1" w:rsidRPr="00D33AE6" w:rsidRDefault="00176AA1" w:rsidP="003F27C8">
            <w:pPr>
              <w:widowControl/>
              <w:jc w:val="center"/>
              <w:rPr>
                <w:b/>
                <w:bCs/>
                <w:kern w:val="0"/>
                <w:sz w:val="20"/>
                <w:szCs w:val="20"/>
              </w:rPr>
            </w:pPr>
            <w:r w:rsidRPr="00D33AE6">
              <w:rPr>
                <w:rFonts w:hint="eastAsia"/>
                <w:b/>
                <w:bCs/>
                <w:kern w:val="0"/>
                <w:sz w:val="20"/>
                <w:szCs w:val="20"/>
              </w:rPr>
              <w:t>建设单位</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一</w:t>
            </w:r>
          </w:p>
        </w:tc>
        <w:tc>
          <w:tcPr>
            <w:tcW w:w="7949" w:type="dxa"/>
            <w:gridSpan w:val="3"/>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b/>
                <w:kern w:val="0"/>
                <w:sz w:val="20"/>
                <w:szCs w:val="20"/>
              </w:rPr>
              <w:t>2017</w:t>
            </w:r>
            <w:r w:rsidRPr="00D33AE6">
              <w:rPr>
                <w:rFonts w:ascii="宋体" w:hAnsi="宋体" w:hint="eastAsia"/>
                <w:b/>
                <w:kern w:val="0"/>
                <w:sz w:val="20"/>
                <w:szCs w:val="20"/>
              </w:rPr>
              <w:t>年</w:t>
            </w:r>
            <w:r w:rsidRPr="00D33AE6">
              <w:rPr>
                <w:rFonts w:ascii="宋体" w:hAnsi="宋体" w:cs="Arial" w:hint="eastAsia"/>
                <w:b/>
                <w:bCs/>
                <w:kern w:val="0"/>
                <w:sz w:val="20"/>
                <w:szCs w:val="20"/>
              </w:rPr>
              <w:t>北京市</w:t>
            </w:r>
            <w:r w:rsidRPr="00D33AE6">
              <w:rPr>
                <w:rFonts w:ascii="宋体" w:hAnsi="宋体" w:hint="eastAsia"/>
                <w:b/>
                <w:kern w:val="0"/>
                <w:sz w:val="20"/>
                <w:szCs w:val="20"/>
              </w:rPr>
              <w:t>畜禽良种工程项目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北京市奶牛生产性能测定（</w:t>
            </w:r>
            <w:r w:rsidRPr="00D33AE6">
              <w:rPr>
                <w:kern w:val="0"/>
                <w:sz w:val="20"/>
                <w:szCs w:val="20"/>
              </w:rPr>
              <w:t>DHI</w:t>
            </w:r>
            <w:r w:rsidRPr="00D33AE6">
              <w:rPr>
                <w:rFonts w:ascii="宋体" w:hAnsi="宋体" w:hint="eastAsia"/>
                <w:kern w:val="0"/>
                <w:sz w:val="20"/>
                <w:szCs w:val="20"/>
              </w:rPr>
              <w:t>）站建设项目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北京市朝阳区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北京市奶牛中心</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年河北省畜禽良种工程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河北省唐县、廊坊市安次区生猪制（繁）种基地项目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保定市唐县、廊坊市安次区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河北汉唐牧业有限公司、廊坊市天鹏牧业股份有限公司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三</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年山西省畜禽良种工程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山西省左权县太行（黑）山羊育种创新基地建设项目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晋中市左权县</w:t>
            </w:r>
          </w:p>
        </w:tc>
        <w:tc>
          <w:tcPr>
            <w:tcW w:w="2384" w:type="dxa"/>
            <w:shd w:val="clear" w:color="auto" w:fill="auto"/>
            <w:vAlign w:val="center"/>
          </w:tcPr>
          <w:p w:rsidR="00176AA1" w:rsidRPr="00D33AE6" w:rsidRDefault="00176AA1" w:rsidP="003F27C8">
            <w:pPr>
              <w:widowControl/>
              <w:rPr>
                <w:kern w:val="0"/>
                <w:sz w:val="20"/>
                <w:szCs w:val="20"/>
              </w:rPr>
            </w:pPr>
            <w:r w:rsidRPr="00D33AE6">
              <w:rPr>
                <w:kern w:val="0"/>
                <w:sz w:val="20"/>
                <w:szCs w:val="20"/>
              </w:rPr>
              <w:t>左权县新世纪农业科技有限责任公司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四</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年内蒙古自治区畜禽良种工程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内蒙古自治区鄂尔多斯市鄂托克旗阿尔巴斯绒山羊种质资源保护建设项目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鄂尔多斯市鄂托克旗</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内蒙古亿维白绒山羊有限责任公司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五</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年辽宁省畜禽良种工程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辽宁省绒山羊种质资源保护、朝阳市生猪育种创新基地扩建、朝阳县羊品种测定站建设项目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辽阳市太子河区、朝阳市龙城区、朝阳市朝阳县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辽宁省家畜家禽遗传资源保存利用中心、朝阳伽宇生态养殖有限公司、朝阳市朝牧种畜场</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六</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年吉林省畜禽良种工程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吉林省蜜蜂基因库改扩建、白城市澳洲白羊良种繁育基地、延边州龙井市延边牛肉牛育种创新基地建设项目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吉林市丰满区、白城市洮北区、延边朝鲜族自治州龙井市</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吉林省养蜂科学研究所、吉林省亚亨农牧科技发展有限公司、延边东盛黄牛资源保种有限公司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七</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年江苏省畜禽良种工程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江苏省常州市金坛区肉鸡育种创新基地建设项目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常州市金坛区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江苏兴牧农业科技有限公司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八</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年浙江省畜禽良种工程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浙江省临安市湖羊育种创新基地建设项目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杭州市临安市</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浙江赛诺生态农业有限公司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九</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年安徽省畜禽良种工程</w:t>
            </w:r>
            <w:r w:rsidRPr="00D33AE6">
              <w:rPr>
                <w:rFonts w:ascii="宋体" w:hAnsi="宋体" w:hint="eastAsia"/>
                <w:b/>
                <w:kern w:val="0"/>
                <w:sz w:val="20"/>
                <w:szCs w:val="20"/>
              </w:rPr>
              <w:t>项目</w:t>
            </w:r>
          </w:p>
        </w:tc>
      </w:tr>
      <w:tr w:rsidR="00176AA1" w:rsidRPr="00D33AE6" w:rsidTr="00176AA1">
        <w:trPr>
          <w:cantSplit/>
          <w:trHeight w:val="1019"/>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安徽省霍邱县淮猪（霍寿黑猪）种质资源场、广德县蛋鸡育种创新基地建设项目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六安市霍邱县、宣城市广德县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安徽省浩宇牧业有限公司、荣达禽业股份有限公司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年福建省畜禽良种工程</w:t>
            </w:r>
            <w:r w:rsidRPr="00D33AE6">
              <w:rPr>
                <w:rFonts w:ascii="宋体" w:hAnsi="宋体" w:hint="eastAsia"/>
                <w:b/>
                <w:kern w:val="0"/>
                <w:sz w:val="20"/>
                <w:szCs w:val="20"/>
              </w:rPr>
              <w:t>项目</w:t>
            </w:r>
          </w:p>
        </w:tc>
      </w:tr>
      <w:tr w:rsidR="00176AA1" w:rsidRPr="00D33AE6" w:rsidTr="00176AA1">
        <w:trPr>
          <w:cantSplit/>
          <w:trHeight w:val="898"/>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福建省尤溪县肉羊良种场建设项目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三明市尤溪县</w:t>
            </w:r>
          </w:p>
        </w:tc>
        <w:tc>
          <w:tcPr>
            <w:tcW w:w="2384" w:type="dxa"/>
            <w:shd w:val="clear" w:color="auto" w:fill="auto"/>
            <w:vAlign w:val="center"/>
          </w:tcPr>
          <w:p w:rsidR="00176AA1" w:rsidRPr="00D33AE6" w:rsidRDefault="00176AA1" w:rsidP="003F27C8">
            <w:pPr>
              <w:widowControl/>
              <w:rPr>
                <w:kern w:val="0"/>
                <w:sz w:val="20"/>
                <w:szCs w:val="20"/>
              </w:rPr>
            </w:pPr>
            <w:r w:rsidRPr="00D33AE6">
              <w:rPr>
                <w:kern w:val="0"/>
                <w:sz w:val="20"/>
                <w:szCs w:val="20"/>
              </w:rPr>
              <w:t>福建省福之羊生态农业科技有限公司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十一</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年江西省畜禽良种工程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江西省樟树市生猪制（繁）种基地、铜鼓县蛋鸡制（繁）种基地、东乡县东乡花猪种质资源保护项目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宜春市樟树市、铜鼓县、抚州市东乡县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江西绿环牧业有限公司、江西华裕家禽育种有限公司、东乡县欣荣农牧发展有限公司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十二</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年山东省畜禽良种工程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山东省济南长清区生猪育繁推一体化、历城区奶牛生产性能测定中心建设项目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济南市长清区、历城区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山东鼎泰牧业有限公司、山东省农业科学院奶牛研究中心</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十三</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年河南省畜禽良种工程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河南省浚县生猪育繁推一体化、奶牛生产性能测定中心扩建、正阳县生猪育种创新基地建设项目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鹤壁市浚县、郑州市金水区、驻马店市正阳县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河南省谊发牧业有限责任公司、河南省奶牛生产性能测定中心、河南省诸美种猪育种集团有限公司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十四</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年湖北省畜禽良种工程</w:t>
            </w:r>
            <w:r w:rsidRPr="00D33AE6">
              <w:rPr>
                <w:rFonts w:ascii="宋体" w:hAnsi="宋体" w:hint="eastAsia"/>
                <w:b/>
                <w:kern w:val="0"/>
                <w:sz w:val="20"/>
                <w:szCs w:val="20"/>
              </w:rPr>
              <w:t>项目</w:t>
            </w:r>
          </w:p>
        </w:tc>
      </w:tr>
      <w:tr w:rsidR="00176AA1" w:rsidRPr="00D33AE6" w:rsidTr="00176AA1">
        <w:trPr>
          <w:cantSplit/>
          <w:trHeight w:val="2294"/>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湖北省江夏区生猪育繁推一体化、沙洋县西门塔尔牛育种创新基地、襄州区种猪联合育种、郧阳区马头山羊育种创新基地、咸丰县恩施黑猪种质资源保护建设项目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武汉市江夏区、荆门市沙洋县、襄樊市襄阳区、十堰市郧阳区、恩施土家族苗族自治州咸丰县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湖北金林原种畜牧有限公司、沙洋县汉江牛业发展有限公司、湖北金旭农业发展股份有限公司、郧县安阳湖生态园有限公司、恩施州硒珠农牧科技有限公司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十五</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年湖南省畜禽良种工程</w:t>
            </w:r>
            <w:r w:rsidRPr="00D33AE6">
              <w:rPr>
                <w:rFonts w:ascii="宋体" w:hAnsi="宋体" w:hint="eastAsia"/>
                <w:b/>
                <w:kern w:val="0"/>
                <w:sz w:val="20"/>
                <w:szCs w:val="20"/>
              </w:rPr>
              <w:t>项目</w:t>
            </w:r>
          </w:p>
        </w:tc>
      </w:tr>
      <w:tr w:rsidR="00176AA1" w:rsidRPr="00D33AE6" w:rsidTr="00176AA1">
        <w:trPr>
          <w:cantSplit/>
          <w:trHeight w:val="1978"/>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湖南省汨罗市生猪育繁推一体化、临澧县生猪育种创新基地、宁乡县宁乡猪种质资源场扩建、娄底市双峰县安格斯牛制（繁）种基地建设项目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岳阳市汨罗市、常德市临澧县、长沙市宁乡县、娄底市双峰县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佳和农牧股份有限公司、湖南天心种业股份有限公司、湖南省流沙河花猪生态牧业股份有限公司、湖南阳春农业生物科技有限责任公司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十六</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年广西壮族自治区畜禽良种工程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广西壮族自治区贵港市港南区生猪育繁推一体化、灵山县广西麻鸡种质资源保护场建设项目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贵港市港南区、钦州市灵山县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广西扬翔猪基因科技有限公司、广西园丰牧业股份有限公司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十七</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年海南省畜禽良种工程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海南省文昌市肉鸡良种场建设项目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文昌市</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海南罗牛山文昌鸡育种有限公司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十八</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年重庆市畜禽良种工程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重庆市开州区肉羊良种场建设项目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开州区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重庆旭晖牧业有限公司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十九</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年四川省畜禽良种工程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四川省三台县生猪育种创新基地建设项目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绵阳市三台县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绵阳明兴农业科技开发有限公司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年云南省畜禽良种工程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云南省澜沧县云南高峰牛种质资源场建设项目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普洱市澜沧拉祜族自治县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澜沧宝来农牧产业有限公司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二十一</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年陕西省畜禽良种工程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陕西省泾阳县肉羊育种创新基地、神木县聚科肉羊良种场、益宝盛肉羊良种场建设项目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咸阳市泾阳县、榆林市神木县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陕西黑萨牧业有限公司、神木县聚科农牧发展有限公司、神木县益宝盛种养殖有限公司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二十二</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年甘肃省畜禽良种工程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甘肃省景泰县生猪育种创新基地、临洮县肉羊良种场、定西市安定区肉羊育种创新基地建设项目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白银市景泰县、定西市临洮县、定西市安定区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兰州正大食品有限公司、临洮平长现代农牧科技有限公司、甘肃旺盛农牧科技有限公司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二十三</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年青海省畜禽良种工程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青海省门源县大通马育种创新基地建设项目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海北藏族自治州门源回族自治县</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青海省门源种马场</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二十四</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b/>
                <w:kern w:val="0"/>
                <w:sz w:val="20"/>
                <w:szCs w:val="20"/>
              </w:rPr>
              <w:t>2017</w:t>
            </w:r>
            <w:r w:rsidRPr="00D33AE6">
              <w:rPr>
                <w:rFonts w:hint="eastAsia"/>
                <w:b/>
                <w:kern w:val="0"/>
                <w:sz w:val="20"/>
                <w:szCs w:val="20"/>
              </w:rPr>
              <w:t>年宁夏回族自治区畜禽良种工程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kern w:val="0"/>
                <w:sz w:val="20"/>
                <w:szCs w:val="20"/>
              </w:rPr>
            </w:pPr>
            <w:r w:rsidRPr="00D33AE6">
              <w:rPr>
                <w:rFonts w:ascii="宋体" w:hAnsi="宋体" w:hint="eastAsia"/>
                <w:kern w:val="0"/>
                <w:sz w:val="20"/>
                <w:szCs w:val="20"/>
              </w:rPr>
              <w:t>宁夏回族自治区银川市金凤区肉羊育种创新基地建设项目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银川市金凤区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宁夏中牧亿林畜产股份有限公司</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二十五</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rFonts w:hint="eastAsia"/>
                <w:b/>
                <w:kern w:val="0"/>
                <w:sz w:val="20"/>
                <w:szCs w:val="20"/>
              </w:rPr>
              <w:t>2017</w:t>
            </w:r>
            <w:r w:rsidRPr="00D33AE6">
              <w:rPr>
                <w:rFonts w:hint="eastAsia"/>
                <w:b/>
                <w:kern w:val="0"/>
                <w:sz w:val="20"/>
                <w:szCs w:val="20"/>
              </w:rPr>
              <w:t>年新疆维吾尔自治区畜禽良种工程</w:t>
            </w:r>
            <w:r w:rsidRPr="00D33AE6">
              <w:rPr>
                <w:rFonts w:ascii="宋体" w:hAnsi="宋体" w:hint="eastAsia"/>
                <w:b/>
                <w:kern w:val="0"/>
                <w:sz w:val="20"/>
                <w:szCs w:val="20"/>
              </w:rPr>
              <w:t>项目</w:t>
            </w:r>
          </w:p>
        </w:tc>
      </w:tr>
      <w:tr w:rsidR="00176AA1" w:rsidRPr="00D33AE6" w:rsidTr="00176AA1">
        <w:trPr>
          <w:cantSplit/>
          <w:trHeight w:val="567"/>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hint="eastAsia"/>
                <w:kern w:val="0"/>
                <w:sz w:val="20"/>
                <w:szCs w:val="20"/>
              </w:rPr>
              <w:t>博乐市肉牛良种场建设项目</w:t>
            </w:r>
          </w:p>
        </w:tc>
        <w:tc>
          <w:tcPr>
            <w:tcW w:w="2625" w:type="dxa"/>
            <w:shd w:val="clear" w:color="auto" w:fill="auto"/>
            <w:vAlign w:val="center"/>
          </w:tcPr>
          <w:p w:rsidR="00176AA1" w:rsidRPr="00D33AE6" w:rsidRDefault="00176AA1" w:rsidP="003F27C8">
            <w:pPr>
              <w:widowControl/>
              <w:rPr>
                <w:kern w:val="0"/>
                <w:sz w:val="18"/>
                <w:szCs w:val="18"/>
              </w:rPr>
            </w:pPr>
            <w:r w:rsidRPr="00D33AE6">
              <w:rPr>
                <w:rFonts w:ascii="宋体" w:hAnsi="宋体" w:cs="Arial" w:hint="eastAsia"/>
                <w:kern w:val="0"/>
                <w:sz w:val="20"/>
                <w:szCs w:val="20"/>
              </w:rPr>
              <w:t>博尔塔拉蒙古自治州博乐市</w:t>
            </w:r>
          </w:p>
        </w:tc>
        <w:tc>
          <w:tcPr>
            <w:tcW w:w="2384" w:type="dxa"/>
            <w:shd w:val="clear" w:color="auto" w:fill="auto"/>
            <w:vAlign w:val="center"/>
          </w:tcPr>
          <w:p w:rsidR="00176AA1" w:rsidRPr="00D33AE6" w:rsidRDefault="00176AA1" w:rsidP="003F27C8">
            <w:pPr>
              <w:widowControl/>
              <w:rPr>
                <w:kern w:val="0"/>
                <w:sz w:val="18"/>
                <w:szCs w:val="18"/>
              </w:rPr>
            </w:pPr>
            <w:r w:rsidRPr="00D33AE6">
              <w:rPr>
                <w:rFonts w:ascii="宋体" w:hAnsi="宋体" w:cs="Arial" w:hint="eastAsia"/>
                <w:kern w:val="0"/>
                <w:sz w:val="20"/>
                <w:szCs w:val="20"/>
              </w:rPr>
              <w:t>新疆天莱牧业有限责任公司</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lastRenderedPageBreak/>
              <w:t>二十六</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rFonts w:hint="eastAsia"/>
                <w:b/>
                <w:kern w:val="0"/>
                <w:sz w:val="20"/>
                <w:szCs w:val="20"/>
              </w:rPr>
              <w:t>2017</w:t>
            </w:r>
            <w:r w:rsidRPr="00D33AE6">
              <w:rPr>
                <w:rFonts w:hint="eastAsia"/>
                <w:b/>
                <w:kern w:val="0"/>
                <w:sz w:val="20"/>
                <w:szCs w:val="20"/>
              </w:rPr>
              <w:t>年中国农业科学院畜禽良种工程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北京畜牧兽医研究所北京鸭种质资源保护项目</w:t>
            </w:r>
          </w:p>
        </w:tc>
        <w:tc>
          <w:tcPr>
            <w:tcW w:w="2625" w:type="dxa"/>
            <w:shd w:val="clear" w:color="auto" w:fill="auto"/>
            <w:vAlign w:val="center"/>
          </w:tcPr>
          <w:p w:rsidR="00176AA1" w:rsidRPr="00D33AE6" w:rsidRDefault="00176AA1" w:rsidP="003F27C8">
            <w:pPr>
              <w:widowControl/>
              <w:rPr>
                <w:kern w:val="0"/>
                <w:sz w:val="18"/>
                <w:szCs w:val="18"/>
              </w:rPr>
            </w:pPr>
            <w:r w:rsidRPr="00D33AE6">
              <w:rPr>
                <w:kern w:val="0"/>
                <w:sz w:val="18"/>
                <w:szCs w:val="18"/>
              </w:rPr>
              <w:t>北京市昌平区</w:t>
            </w:r>
          </w:p>
        </w:tc>
        <w:tc>
          <w:tcPr>
            <w:tcW w:w="2384" w:type="dxa"/>
            <w:shd w:val="clear" w:color="auto" w:fill="auto"/>
            <w:vAlign w:val="center"/>
          </w:tcPr>
          <w:p w:rsidR="00176AA1" w:rsidRPr="00D33AE6" w:rsidRDefault="00176AA1" w:rsidP="003F27C8">
            <w:pPr>
              <w:widowControl/>
              <w:rPr>
                <w:kern w:val="0"/>
                <w:sz w:val="18"/>
                <w:szCs w:val="18"/>
              </w:rPr>
            </w:pPr>
            <w:r w:rsidRPr="00D33AE6">
              <w:rPr>
                <w:kern w:val="0"/>
                <w:sz w:val="18"/>
                <w:szCs w:val="18"/>
              </w:rPr>
              <w:t>中国农业科学院北京畜牧兽医研究所</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rFonts w:ascii="宋体" w:hAnsi="宋体" w:cs="Arial"/>
                <w:b/>
                <w:bCs/>
                <w:kern w:val="0"/>
                <w:sz w:val="20"/>
                <w:szCs w:val="20"/>
              </w:rPr>
            </w:pPr>
            <w:r w:rsidRPr="00D33AE6">
              <w:rPr>
                <w:rFonts w:ascii="宋体" w:hAnsi="宋体" w:cs="Arial" w:hint="eastAsia"/>
                <w:b/>
                <w:bCs/>
                <w:kern w:val="0"/>
                <w:sz w:val="20"/>
                <w:szCs w:val="20"/>
              </w:rPr>
              <w:t>二十七</w:t>
            </w:r>
          </w:p>
        </w:tc>
        <w:tc>
          <w:tcPr>
            <w:tcW w:w="7949" w:type="dxa"/>
            <w:gridSpan w:val="3"/>
            <w:shd w:val="clear" w:color="auto" w:fill="auto"/>
            <w:vAlign w:val="center"/>
          </w:tcPr>
          <w:p w:rsidR="00176AA1" w:rsidRPr="00D33AE6" w:rsidRDefault="00176AA1" w:rsidP="003F27C8">
            <w:pPr>
              <w:widowControl/>
              <w:jc w:val="center"/>
              <w:rPr>
                <w:b/>
                <w:kern w:val="0"/>
                <w:sz w:val="20"/>
                <w:szCs w:val="20"/>
              </w:rPr>
            </w:pPr>
            <w:r w:rsidRPr="00D33AE6">
              <w:rPr>
                <w:rFonts w:hint="eastAsia"/>
                <w:b/>
                <w:kern w:val="0"/>
                <w:sz w:val="20"/>
                <w:szCs w:val="20"/>
              </w:rPr>
              <w:t>2017</w:t>
            </w:r>
            <w:r w:rsidRPr="00D33AE6">
              <w:rPr>
                <w:rFonts w:hint="eastAsia"/>
                <w:b/>
                <w:kern w:val="0"/>
                <w:sz w:val="20"/>
                <w:szCs w:val="20"/>
              </w:rPr>
              <w:t>年</w:t>
            </w:r>
            <w:r w:rsidRPr="00D33AE6">
              <w:rPr>
                <w:b/>
                <w:kern w:val="0"/>
                <w:sz w:val="20"/>
                <w:szCs w:val="20"/>
              </w:rPr>
              <w:t>华中农业大学</w:t>
            </w:r>
            <w:r w:rsidRPr="00D33AE6">
              <w:rPr>
                <w:rFonts w:hint="eastAsia"/>
                <w:b/>
                <w:kern w:val="0"/>
                <w:sz w:val="20"/>
                <w:szCs w:val="20"/>
              </w:rPr>
              <w:t>畜禽良种工程</w:t>
            </w:r>
            <w:r w:rsidRPr="00D33AE6">
              <w:rPr>
                <w:rFonts w:ascii="宋体" w:hAnsi="宋体" w:hint="eastAsia"/>
                <w:b/>
                <w:kern w:val="0"/>
                <w:sz w:val="20"/>
                <w:szCs w:val="20"/>
              </w:rPr>
              <w:t>项目</w:t>
            </w:r>
          </w:p>
        </w:tc>
      </w:tr>
      <w:tr w:rsidR="00176AA1" w:rsidRPr="00D33AE6" w:rsidTr="00176AA1">
        <w:trPr>
          <w:cantSplit/>
          <w:trHeight w:val="510"/>
          <w:tblHeader/>
        </w:trPr>
        <w:tc>
          <w:tcPr>
            <w:tcW w:w="855" w:type="dxa"/>
            <w:shd w:val="clear" w:color="auto" w:fill="auto"/>
            <w:vAlign w:val="center"/>
          </w:tcPr>
          <w:p w:rsidR="00176AA1" w:rsidRPr="00D33AE6" w:rsidRDefault="00176AA1" w:rsidP="003F27C8">
            <w:pPr>
              <w:widowControl/>
              <w:jc w:val="center"/>
              <w:rPr>
                <w:kern w:val="0"/>
                <w:sz w:val="20"/>
                <w:szCs w:val="20"/>
              </w:rPr>
            </w:pPr>
          </w:p>
        </w:tc>
        <w:tc>
          <w:tcPr>
            <w:tcW w:w="2940" w:type="dxa"/>
            <w:shd w:val="clear" w:color="auto" w:fill="auto"/>
            <w:vAlign w:val="center"/>
          </w:tcPr>
          <w:p w:rsidR="00176AA1" w:rsidRPr="00D33AE6" w:rsidRDefault="00176AA1" w:rsidP="003F27C8">
            <w:pPr>
              <w:widowControl/>
              <w:rPr>
                <w:sz w:val="18"/>
                <w:szCs w:val="18"/>
              </w:rPr>
            </w:pPr>
            <w:r w:rsidRPr="00D33AE6">
              <w:rPr>
                <w:rFonts w:ascii="宋体" w:hAnsi="宋体" w:cs="Arial"/>
                <w:kern w:val="0"/>
                <w:sz w:val="20"/>
                <w:szCs w:val="20"/>
              </w:rPr>
              <w:t>华中农业大学种猪性能测定站建设项目</w:t>
            </w:r>
          </w:p>
        </w:tc>
        <w:tc>
          <w:tcPr>
            <w:tcW w:w="2625"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kern w:val="0"/>
                <w:sz w:val="20"/>
                <w:szCs w:val="20"/>
              </w:rPr>
              <w:t>湖北省武汉市洪山区</w:t>
            </w:r>
          </w:p>
        </w:tc>
        <w:tc>
          <w:tcPr>
            <w:tcW w:w="2384" w:type="dxa"/>
            <w:shd w:val="clear" w:color="auto" w:fill="auto"/>
            <w:vAlign w:val="center"/>
          </w:tcPr>
          <w:p w:rsidR="00176AA1" w:rsidRPr="00D33AE6" w:rsidRDefault="00176AA1" w:rsidP="003F27C8">
            <w:pPr>
              <w:widowControl/>
              <w:rPr>
                <w:rFonts w:ascii="宋体" w:hAnsi="宋体" w:cs="Arial"/>
                <w:kern w:val="0"/>
                <w:sz w:val="20"/>
                <w:szCs w:val="20"/>
              </w:rPr>
            </w:pPr>
            <w:r w:rsidRPr="00D33AE6">
              <w:rPr>
                <w:rFonts w:ascii="宋体" w:hAnsi="宋体" w:cs="Arial" w:hint="eastAsia"/>
                <w:kern w:val="0"/>
                <w:sz w:val="20"/>
                <w:szCs w:val="20"/>
              </w:rPr>
              <w:t>华中农业大学</w:t>
            </w:r>
          </w:p>
        </w:tc>
      </w:tr>
    </w:tbl>
    <w:p w:rsidR="00176AA1" w:rsidRPr="00D33AE6" w:rsidRDefault="00176AA1" w:rsidP="00176AA1"/>
    <w:p w:rsidR="00176AA1" w:rsidRPr="00D33AE6" w:rsidRDefault="00176AA1" w:rsidP="00176AA1"/>
    <w:p w:rsidR="0028392E" w:rsidRDefault="0028392E"/>
    <w:sectPr w:rsidR="0028392E" w:rsidSect="002839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0A7" w:rsidRDefault="00A370A7" w:rsidP="00D04544">
      <w:r>
        <w:separator/>
      </w:r>
    </w:p>
  </w:endnote>
  <w:endnote w:type="continuationSeparator" w:id="0">
    <w:p w:rsidR="00A370A7" w:rsidRDefault="00A370A7" w:rsidP="00D04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0A7" w:rsidRDefault="00A370A7" w:rsidP="00D04544">
      <w:r>
        <w:separator/>
      </w:r>
    </w:p>
  </w:footnote>
  <w:footnote w:type="continuationSeparator" w:id="0">
    <w:p w:rsidR="00A370A7" w:rsidRDefault="00A370A7" w:rsidP="00D04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AA1"/>
    <w:rsid w:val="0012676B"/>
    <w:rsid w:val="00176AA1"/>
    <w:rsid w:val="0028392E"/>
    <w:rsid w:val="00A370A7"/>
    <w:rsid w:val="00D04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A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4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4544"/>
    <w:rPr>
      <w:rFonts w:ascii="Times New Roman" w:eastAsia="宋体" w:hAnsi="Times New Roman" w:cs="Times New Roman"/>
      <w:sz w:val="18"/>
      <w:szCs w:val="18"/>
    </w:rPr>
  </w:style>
  <w:style w:type="paragraph" w:styleId="a4">
    <w:name w:val="footer"/>
    <w:basedOn w:val="a"/>
    <w:link w:val="Char0"/>
    <w:uiPriority w:val="99"/>
    <w:semiHidden/>
    <w:unhideWhenUsed/>
    <w:rsid w:val="00D04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45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2187</Characters>
  <Application>Microsoft Office Word</Application>
  <DocSecurity>0</DocSecurity>
  <Lines>18</Lines>
  <Paragraphs>5</Paragraphs>
  <ScaleCrop>false</ScaleCrop>
  <Company>Lenovo (Beijing) Limited</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zhumq</cp:lastModifiedBy>
  <cp:revision>2</cp:revision>
  <dcterms:created xsi:type="dcterms:W3CDTF">2017-03-23T10:02:00Z</dcterms:created>
  <dcterms:modified xsi:type="dcterms:W3CDTF">2017-03-23T10:02:00Z</dcterms:modified>
</cp:coreProperties>
</file>