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8B" w:rsidRPr="004B0B2B" w:rsidRDefault="00C54A8B" w:rsidP="004B0B2B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4B0B2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C54A8B" w:rsidRDefault="00C54A8B" w:rsidP="004B0B2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Times New Roman"/>
          <w:b/>
          <w:bCs/>
          <w:color w:val="000000"/>
          <w:kern w:val="0"/>
          <w:sz w:val="36"/>
          <w:szCs w:val="36"/>
        </w:rPr>
      </w:pPr>
      <w:r w:rsidRPr="00385C1A">
        <w:rPr>
          <w:rFonts w:ascii="仿宋" w:eastAsia="仿宋" w:hAnsi="仿宋" w:cs="仿宋"/>
          <w:b/>
          <w:bCs/>
          <w:color w:val="000000"/>
          <w:kern w:val="0"/>
          <w:sz w:val="36"/>
          <w:szCs w:val="36"/>
          <w:u w:val="single"/>
        </w:rPr>
        <w:t xml:space="preserve">          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公司（合作社）</w:t>
      </w:r>
    </w:p>
    <w:p w:rsidR="00C54A8B" w:rsidRPr="00385C1A" w:rsidRDefault="00C54A8B" w:rsidP="004B0B2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Times New Roman"/>
          <w:color w:val="000000"/>
          <w:kern w:val="0"/>
          <w:sz w:val="36"/>
          <w:szCs w:val="36"/>
        </w:rPr>
      </w:pP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南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方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现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代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草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地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畜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牧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业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发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展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项</w:t>
      </w:r>
      <w:r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  <w:t xml:space="preserve"> </w:t>
      </w:r>
      <w:r w:rsidRPr="00385C1A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目</w:t>
      </w:r>
    </w:p>
    <w:p w:rsidR="00C54A8B" w:rsidRPr="00385C1A" w:rsidRDefault="00C54A8B" w:rsidP="004B0B2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（式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样）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可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行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性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研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究</w:t>
      </w:r>
    </w:p>
    <w:p w:rsidR="00C54A8B" w:rsidRPr="00095DAC" w:rsidRDefault="00C54A8B" w:rsidP="004B0B2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Times New Roman"/>
          <w:color w:val="000000"/>
          <w:kern w:val="0"/>
          <w:sz w:val="52"/>
          <w:szCs w:val="5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报</w:t>
      </w:r>
    </w:p>
    <w:p w:rsidR="00C54A8B" w:rsidRPr="00385C1A" w:rsidRDefault="00C54A8B" w:rsidP="004B0B2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095DAC">
        <w:rPr>
          <w:rFonts w:ascii="黑体" w:eastAsia="黑体" w:hAnsi="黑体" w:cs="黑体" w:hint="eastAsia"/>
          <w:color w:val="000000"/>
          <w:kern w:val="0"/>
          <w:sz w:val="52"/>
          <w:szCs w:val="52"/>
        </w:rPr>
        <w:t>告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项目实施单位（盖章）：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法人代表和电话：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  <w:t xml:space="preserve">                        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联系人和电话：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  <w:t xml:space="preserve">                          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通讯地址：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填报日期：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  <w:t xml:space="preserve">                              </w:t>
      </w:r>
    </w:p>
    <w:p w:rsidR="00C54A8B" w:rsidRDefault="00C54A8B" w:rsidP="004B0B2B">
      <w:pPr>
        <w:widowControl/>
        <w:shd w:val="clear" w:color="auto" w:fill="FFFFFF"/>
        <w:spacing w:line="360" w:lineRule="auto"/>
        <w:jc w:val="left"/>
        <w:rPr>
          <w:rFonts w:ascii="Arial" w:eastAsia="仿宋" w:hAnsi="Arial" w:cs="Times New Roman"/>
          <w:color w:val="000000"/>
          <w:kern w:val="0"/>
          <w:sz w:val="32"/>
          <w:szCs w:val="32"/>
        </w:rPr>
      </w:pPr>
      <w:r w:rsidRPr="00385C1A">
        <w:rPr>
          <w:rFonts w:ascii="Arial" w:eastAsia="仿宋" w:hAnsi="Arial" w:cs="Times New Roman"/>
          <w:color w:val="000000"/>
          <w:kern w:val="0"/>
          <w:sz w:val="32"/>
          <w:szCs w:val="32"/>
        </w:rPr>
        <w:t>   </w:t>
      </w:r>
    </w:p>
    <w:p w:rsidR="00C54A8B" w:rsidRDefault="00C54A8B" w:rsidP="004B0B2B">
      <w:pPr>
        <w:widowControl/>
        <w:shd w:val="clear" w:color="auto" w:fill="FFFFFF"/>
        <w:spacing w:line="360" w:lineRule="auto"/>
        <w:jc w:val="left"/>
        <w:rPr>
          <w:rFonts w:ascii="Arial" w:eastAsia="仿宋" w:hAnsi="Arial" w:cs="Times New Roman"/>
          <w:color w:val="000000"/>
          <w:kern w:val="0"/>
          <w:sz w:val="32"/>
          <w:szCs w:val="32"/>
        </w:rPr>
      </w:pPr>
    </w:p>
    <w:p w:rsidR="00C54A8B" w:rsidRDefault="00C54A8B" w:rsidP="004B0B2B">
      <w:pPr>
        <w:widowControl/>
        <w:shd w:val="clear" w:color="auto" w:fill="FFFFFF"/>
        <w:spacing w:line="360" w:lineRule="auto"/>
        <w:jc w:val="left"/>
        <w:rPr>
          <w:rFonts w:ascii="Arial" w:eastAsia="仿宋" w:hAnsi="Arial" w:cs="Times New Roman"/>
          <w:color w:val="000000"/>
          <w:kern w:val="0"/>
          <w:sz w:val="32"/>
          <w:szCs w:val="32"/>
        </w:rPr>
      </w:pP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一、项目实施背景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单位基本情况及目前的工作基础。主要包括：项目单位地址、法人、成立时间、人员力量、生产规模、发展模式等情况；合作社或企业承包和流转天然草地情况、集中连片草地情况和辐射带动周边农户情况，开展人工种草、草地围栏、牛羊圈舍、贮草棚库、青贮窖池、牧草晾晒设施及技术仪器设备等其他设施设备建设情况等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实施南方现代草地畜牧业发展项目的必要性和可行性分析。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二、项目实施目标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项目实施年限一年，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—201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月。各项目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单位根据以上项目实施内容和实际情况，确定细化项目实施目标指标和数据。项目实施目标主要指标应包括以下三个方面：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A3E9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（一）基础改善情况。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承包和流转天然草地面积及同比增长情况，集中连片草地面积及同比增长情况，合作社入社成员和辐射带动周边农户数量及同比增长情况。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A3E9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（二）任务完成情况。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天然草地改良、优质稳产人工饲草地建植、标准化集约化养殖基础设施建设、粪污处理设备设施建设及粪污无害化资源化利用、饲草收获加工和草畜产品加工设施设备建设、技术培训服务等任务完成情况，有关基础设施设备同比增加情况，建立健全项目资金和档案管理情况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A3E9C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（三）效益增加情况。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牛羊存栏、出栏数量及同比增长情况（同比增幅不低于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10%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），能繁母牛、能繁母羊存栏数量及同比增长情况（同比增幅不低于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10%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），牛羊出栏体重及同比增长情况（同比增幅不低于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5%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），草地植被盖度、高度、鲜草产量和可食鲜草产量及同比增长情况（其中可食鲜草产量同比增幅不低于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10%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），冬季饲草贮存情况（按照贮草总量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羊单位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*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天数计算，计算时将青贮饲草按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3:1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折合成干草），合作社和企业经营收入及同比增长情况（同比增幅不低于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10%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），辐射带动周边农户户均收入及增收情况（同比增幅不低于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5%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三、技术路线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草地改良、人工种草、肉牛肉羊养殖技术、工艺等。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四、项目建设内容与规模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主要包括：一是天然草地改良。适地建设草地围栏，补播改良退化草地，荒地改良种草，综合防治草地生物灾害，因地制宜开展划区轮牧。二是人工饲草地建植。开展土地整理，修建灌溉沟渠、田间作业通道等基础设施。三是肉牛肉羊养殖基础设施建设。开展高标准牲畜圈舍、储草棚库、青贮窖池和粪污处理设施等基础设施标准化建设。四是草产品加工设施设备建设。购置牧草刈割收获、田间干燥打包、草捆压制存贮，以及产品加工、分级、包装、检验检测等关键设施设备。五是技术培训服务。实施单位须与省级科研推广机构签订技术服务协议，开展草地建植、牛羊养殖技术培训、技术指导等全方位技术服务，为项目实施提供技术支撑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以上建设项目重点在天然草地改良、人工草地建植、草产品加工调制等。要明确财政补助资金的建设内容。</w:t>
      </w: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建设内容不能笼统，要进一步细化到小项，做到具体明确。建设规模要科学合理，符合实际。除文字表述外，并以表格方式表达。</w:t>
      </w:r>
    </w:p>
    <w:p w:rsidR="00C54A8B" w:rsidRDefault="00C54A8B" w:rsidP="00ED28B7">
      <w:pPr>
        <w:widowControl/>
        <w:spacing w:line="520" w:lineRule="exact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五、投资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估</w:t>
      </w: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算</w:t>
      </w:r>
    </w:p>
    <w:p w:rsidR="00C54A8B" w:rsidRDefault="00C54A8B" w:rsidP="00ED28B7">
      <w:pPr>
        <w:widowControl/>
        <w:spacing w:line="520" w:lineRule="exact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估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算要细化，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要具体，估算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单价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要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准确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，要认真填写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2017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年南方现代草地畜牧业项目投资估算表。</w:t>
      </w: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C54A8B" w:rsidRPr="006742CD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tbl>
      <w:tblPr>
        <w:tblpPr w:leftFromText="180" w:rightFromText="180" w:vertAnchor="text" w:horzAnchor="margin" w:tblpY="157"/>
        <w:tblW w:w="9110" w:type="dxa"/>
        <w:tblLook w:val="0000"/>
      </w:tblPr>
      <w:tblGrid>
        <w:gridCol w:w="1029"/>
        <w:gridCol w:w="1029"/>
        <w:gridCol w:w="1284"/>
        <w:gridCol w:w="1029"/>
        <w:gridCol w:w="908"/>
        <w:gridCol w:w="1029"/>
        <w:gridCol w:w="1029"/>
        <w:gridCol w:w="979"/>
        <w:gridCol w:w="794"/>
      </w:tblGrid>
      <w:tr w:rsidR="00C54A8B" w:rsidRPr="00865339">
        <w:trPr>
          <w:trHeight w:val="736"/>
        </w:trPr>
        <w:tc>
          <w:tcPr>
            <w:tcW w:w="91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A8B" w:rsidRPr="003A3E9C" w:rsidRDefault="00C54A8B" w:rsidP="0080057C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C54A8B" w:rsidRPr="00865339" w:rsidRDefault="00C54A8B" w:rsidP="00C54A8B">
            <w:pPr>
              <w:widowControl/>
              <w:spacing w:line="520" w:lineRule="exact"/>
              <w:ind w:firstLineChars="300" w:firstLine="31680"/>
              <w:jc w:val="left"/>
              <w:rPr>
                <w:rFonts w:eastAsia="黑体" w:cs="Times New Roman"/>
                <w:kern w:val="0"/>
                <w:sz w:val="32"/>
                <w:szCs w:val="32"/>
                <w:u w:val="single"/>
              </w:rPr>
            </w:pPr>
            <w:r w:rsidRPr="00865339">
              <w:rPr>
                <w:rFonts w:eastAsia="黑体"/>
                <w:kern w:val="0"/>
                <w:sz w:val="32"/>
                <w:szCs w:val="32"/>
              </w:rPr>
              <w:t>2017</w:t>
            </w:r>
            <w:r w:rsidRPr="00865339">
              <w:rPr>
                <w:rFonts w:eastAsia="黑体" w:cs="黑体" w:hint="eastAsia"/>
                <w:kern w:val="0"/>
                <w:sz w:val="32"/>
                <w:szCs w:val="32"/>
              </w:rPr>
              <w:t>年南方现代草地畜牧业项目投资估算表</w:t>
            </w:r>
          </w:p>
        </w:tc>
      </w:tr>
      <w:tr w:rsidR="00C54A8B" w:rsidRPr="00865339">
        <w:trPr>
          <w:trHeight w:val="44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主要建设内容及规模</w:t>
            </w: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38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38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建设年限</w:t>
            </w:r>
          </w:p>
        </w:tc>
        <w:tc>
          <w:tcPr>
            <w:tcW w:w="5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382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规模（数量）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投资</w:t>
            </w:r>
            <w:r w:rsidRPr="00865339">
              <w:rPr>
                <w:rFonts w:eastAsia="仿宋_GB2312"/>
                <w:b/>
                <w:bCs/>
                <w:kern w:val="0"/>
                <w:sz w:val="24"/>
                <w:szCs w:val="24"/>
              </w:rPr>
              <w:t>(</w:t>
            </w: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 w:rsidRPr="00865339">
              <w:rPr>
                <w:rFonts w:eastAsia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54A8B" w:rsidRPr="00865339">
        <w:trPr>
          <w:trHeight w:val="330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left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left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left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spacing w:line="260" w:lineRule="exact"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其中中央补助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left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54A8B" w:rsidRPr="00865339">
        <w:trPr>
          <w:trHeight w:val="41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天然草地改良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653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优质稳产人工饲草地建植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653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（三）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标准化集约化养殖基础设施建设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653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（四）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草畜产品加工设施设备建设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653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（五）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技术培训服务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 w:rsidRPr="00865339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hRule="exact" w:val="43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总投资（万元）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368"/>
        </w:trPr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资金</w:t>
            </w:r>
          </w:p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来源</w:t>
            </w:r>
          </w:p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中央投资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440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地方配套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54A8B" w:rsidRPr="00865339">
        <w:trPr>
          <w:trHeight w:val="513"/>
        </w:trPr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b/>
                <w:bCs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4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A8B" w:rsidRPr="00865339" w:rsidRDefault="00C54A8B" w:rsidP="0080057C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865339"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54A8B" w:rsidRDefault="00C54A8B" w:rsidP="00C54A8B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C54A8B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</w:t>
      </w: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效益分析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从技术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经济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、社会、生态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等指标角度进行效益分析。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</w:t>
      </w: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、项目实施进度安排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项目实施年限一年，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Pr="00385C1A">
        <w:rPr>
          <w:rFonts w:ascii="仿宋" w:eastAsia="仿宋" w:hAnsi="仿宋" w:cs="仿宋"/>
          <w:color w:val="000000"/>
          <w:kern w:val="0"/>
          <w:sz w:val="32"/>
          <w:szCs w:val="32"/>
        </w:rPr>
        <w:t>—201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8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</w:t>
      </w: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、保障措施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385C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包括组织领导、技术支撑、资金投入等。</w:t>
      </w:r>
    </w:p>
    <w:p w:rsidR="00C54A8B" w:rsidRPr="00385C1A" w:rsidRDefault="00C54A8B" w:rsidP="00ED28B7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九</w:t>
      </w:r>
      <w:r w:rsidRPr="00385C1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、其他</w:t>
      </w:r>
    </w:p>
    <w:p w:rsidR="00C54A8B" w:rsidRDefault="00C54A8B" w:rsidP="00A24ED0">
      <w:pPr>
        <w:rPr>
          <w:rFonts w:cs="Times New Roman"/>
        </w:rPr>
      </w:pPr>
    </w:p>
    <w:sectPr w:rsidR="00C54A8B" w:rsidSect="002B17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8B" w:rsidRDefault="00C54A8B" w:rsidP="00F37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4A8B" w:rsidRDefault="00C54A8B" w:rsidP="00F37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8B" w:rsidRDefault="00C54A8B">
    <w:pPr>
      <w:pStyle w:val="Footer"/>
      <w:jc w:val="center"/>
      <w:rPr>
        <w:rFonts w:cs="Times New Roman"/>
      </w:rPr>
    </w:pPr>
    <w:fldSimple w:instr=" PAGE   \* MERGEFORMAT ">
      <w:r w:rsidRPr="0043038A">
        <w:rPr>
          <w:noProof/>
          <w:lang w:val="zh-CN"/>
        </w:rPr>
        <w:t>6</w:t>
      </w:r>
    </w:fldSimple>
  </w:p>
  <w:p w:rsidR="00C54A8B" w:rsidRDefault="00C54A8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8B" w:rsidRDefault="00C54A8B" w:rsidP="00F37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4A8B" w:rsidRDefault="00C54A8B" w:rsidP="00F37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B1F"/>
    <w:rsid w:val="0007643D"/>
    <w:rsid w:val="00095DAC"/>
    <w:rsid w:val="000A4D96"/>
    <w:rsid w:val="000C5253"/>
    <w:rsid w:val="000D7F68"/>
    <w:rsid w:val="000E2DA6"/>
    <w:rsid w:val="00102171"/>
    <w:rsid w:val="00197BD4"/>
    <w:rsid w:val="001C7672"/>
    <w:rsid w:val="001F5CA9"/>
    <w:rsid w:val="00231C35"/>
    <w:rsid w:val="00260A7A"/>
    <w:rsid w:val="002B17EF"/>
    <w:rsid w:val="002E404D"/>
    <w:rsid w:val="003024A6"/>
    <w:rsid w:val="003477C0"/>
    <w:rsid w:val="00385C1A"/>
    <w:rsid w:val="003A2FD2"/>
    <w:rsid w:val="003A3E9C"/>
    <w:rsid w:val="003B68D0"/>
    <w:rsid w:val="003D0E49"/>
    <w:rsid w:val="004026CB"/>
    <w:rsid w:val="004258BC"/>
    <w:rsid w:val="00427AEE"/>
    <w:rsid w:val="0043038A"/>
    <w:rsid w:val="00436FBE"/>
    <w:rsid w:val="00461728"/>
    <w:rsid w:val="0046222D"/>
    <w:rsid w:val="00485F0D"/>
    <w:rsid w:val="00490AE7"/>
    <w:rsid w:val="004B0B2B"/>
    <w:rsid w:val="004B5441"/>
    <w:rsid w:val="00557A5A"/>
    <w:rsid w:val="0058070C"/>
    <w:rsid w:val="0059276E"/>
    <w:rsid w:val="005A77FF"/>
    <w:rsid w:val="005D38B6"/>
    <w:rsid w:val="005E5674"/>
    <w:rsid w:val="005E7B31"/>
    <w:rsid w:val="006742CD"/>
    <w:rsid w:val="007045B6"/>
    <w:rsid w:val="00722FBD"/>
    <w:rsid w:val="007B64E9"/>
    <w:rsid w:val="0080057C"/>
    <w:rsid w:val="00832979"/>
    <w:rsid w:val="00832CF4"/>
    <w:rsid w:val="00865339"/>
    <w:rsid w:val="008777E6"/>
    <w:rsid w:val="008D7827"/>
    <w:rsid w:val="00986777"/>
    <w:rsid w:val="009D4E89"/>
    <w:rsid w:val="009D5EE7"/>
    <w:rsid w:val="00A0204E"/>
    <w:rsid w:val="00A24ED0"/>
    <w:rsid w:val="00B21A0B"/>
    <w:rsid w:val="00B72281"/>
    <w:rsid w:val="00C54A8B"/>
    <w:rsid w:val="00CD006E"/>
    <w:rsid w:val="00CE2D46"/>
    <w:rsid w:val="00D040F0"/>
    <w:rsid w:val="00D45247"/>
    <w:rsid w:val="00D63234"/>
    <w:rsid w:val="00D83FD2"/>
    <w:rsid w:val="00DA6793"/>
    <w:rsid w:val="00DF2E40"/>
    <w:rsid w:val="00DF72F9"/>
    <w:rsid w:val="00E03834"/>
    <w:rsid w:val="00E230FF"/>
    <w:rsid w:val="00ED28B7"/>
    <w:rsid w:val="00F0430E"/>
    <w:rsid w:val="00F13559"/>
    <w:rsid w:val="00F37B1F"/>
    <w:rsid w:val="00FA558B"/>
    <w:rsid w:val="00FB0D92"/>
    <w:rsid w:val="00FE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B1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37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7B1F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F37B1F"/>
    <w:rPr>
      <w:b/>
      <w:bCs/>
    </w:rPr>
  </w:style>
  <w:style w:type="paragraph" w:styleId="ListParagraph">
    <w:name w:val="List Paragraph"/>
    <w:basedOn w:val="Normal"/>
    <w:uiPriority w:val="99"/>
    <w:qFormat/>
    <w:rsid w:val="00D040F0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A24ED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6</Pages>
  <Words>307</Words>
  <Characters>1755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叶华</dc:creator>
  <cp:keywords/>
  <dc:description/>
  <cp:lastModifiedBy>陈桂平</cp:lastModifiedBy>
  <cp:revision>28</cp:revision>
  <dcterms:created xsi:type="dcterms:W3CDTF">2015-12-18T03:13:00Z</dcterms:created>
  <dcterms:modified xsi:type="dcterms:W3CDTF">2016-10-10T09:21:00Z</dcterms:modified>
</cp:coreProperties>
</file>